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/>
        </w:rPr>
        <w:t>河南省第七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/>
        </w:rPr>
        <w:t>届“卓越杯”法治辩论赛报名表</w:t>
      </w:r>
    </w:p>
    <w:tbl>
      <w:tblPr>
        <w:tblStyle w:val="2"/>
        <w:tblpPr w:leftFromText="180" w:rightFromText="180" w:vertAnchor="text" w:horzAnchor="page" w:tblpX="1950" w:tblpY="11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67"/>
        <w:gridCol w:w="1590"/>
        <w:gridCol w:w="1935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参赛院校</w:t>
            </w:r>
          </w:p>
        </w:tc>
        <w:tc>
          <w:tcPr>
            <w:tcW w:w="7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成员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领队教师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一辩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二辩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三辩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四辩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替补队员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替补队员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黑体" w:cs="Times New Roman"/>
                <w:b/>
                <w:sz w:val="32"/>
                <w:szCs w:val="32"/>
                <w:lang w:val="en-US" w:eastAsia="zh-CN"/>
              </w:rPr>
            </w:pPr>
          </w:p>
        </w:tc>
      </w:tr>
    </w:tbl>
    <w:p>
      <w:pPr>
        <w:autoSpaceDN w:val="0"/>
        <w:spacing w:line="360" w:lineRule="atLeast"/>
        <w:jc w:val="left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/>
        </w:rPr>
        <w:t>*注：团体报名时，请至少填写4名正式辩手和1名替补辩手的信息。“职务”一栏，学生填学生，教师填校内职务或职称。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51A662-E94B-4F40-87F2-36F64B97F9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5C3736-8E2F-4960-9040-A90EEB64E41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01A50C0-DBE4-4DB0-A2C5-1B02B681C6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DU1YzJjNmUzZjgzNzNjOWU1ZjhhODllMmFjNmUifQ=="/>
  </w:docVars>
  <w:rsids>
    <w:rsidRoot w:val="7B2228D9"/>
    <w:rsid w:val="7B22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2023-10-21T03:50:00Z</dcterms:created>
  <dc:creator>不是不知道</dc:creator>
  <cp:lastModifiedBy>不是不知道</cp:lastModifiedBy>
  <dcterms:modified xsi:type="dcterms:W3CDTF">2023-10-21T04:05:24Z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39752CAB4E4948D4B58D8A93EDCA507D_11</vt:lpwstr>
  </property>
</Properties>
</file>